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977C" w14:textId="09A8E856" w:rsidR="00B7231C" w:rsidRPr="00F76F85" w:rsidRDefault="00B7231C" w:rsidP="00070451">
      <w:pPr>
        <w:spacing w:line="271" w:lineRule="auto"/>
        <w:rPr>
          <w:rFonts w:ascii="Times New Roman" w:hAnsi="Times New Roman" w:cs="Times New Roman"/>
          <w:b/>
          <w:bCs/>
        </w:rPr>
      </w:pPr>
      <w:r w:rsidRPr="007A44D4">
        <w:rPr>
          <w:rFonts w:ascii="Times New Roman" w:hAnsi="Times New Roman" w:cs="Times New Roman"/>
          <w:b/>
          <w:bCs/>
        </w:rPr>
        <w:t>Experience</w:t>
      </w:r>
    </w:p>
    <w:p w14:paraId="21F5F764" w14:textId="46CA11F9" w:rsidR="00B7231C" w:rsidRPr="001C68D1" w:rsidRDefault="00B7231C" w:rsidP="00070451">
      <w:pPr>
        <w:spacing w:line="271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HWH Mediation LLC </w:t>
      </w:r>
      <w:r w:rsidRPr="001C68D1">
        <w:rPr>
          <w:rFonts w:ascii="Times New Roman" w:hAnsi="Times New Roman" w:cs="Times New Roman"/>
          <w:sz w:val="22"/>
          <w:szCs w:val="22"/>
        </w:rPr>
        <w:t>(2021-present)</w:t>
      </w:r>
      <w:r w:rsidR="00DF5CCF" w:rsidRPr="001C68D1">
        <w:rPr>
          <w:rFonts w:ascii="Times New Roman" w:hAnsi="Times New Roman" w:cs="Times New Roman"/>
          <w:sz w:val="22"/>
          <w:szCs w:val="22"/>
        </w:rPr>
        <w:t xml:space="preserve"> –</w:t>
      </w:r>
      <w:r w:rsidR="00DF5CCF"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C68D1">
        <w:rPr>
          <w:rFonts w:ascii="Times New Roman" w:hAnsi="Times New Roman" w:cs="Times New Roman"/>
          <w:sz w:val="22"/>
          <w:szCs w:val="22"/>
        </w:rPr>
        <w:t>Founder</w:t>
      </w:r>
      <w:r w:rsidR="001C68D1" w:rsidRPr="001C68D1">
        <w:rPr>
          <w:rFonts w:ascii="Times New Roman" w:hAnsi="Times New Roman" w:cs="Times New Roman"/>
          <w:sz w:val="22"/>
          <w:szCs w:val="22"/>
        </w:rPr>
        <w:t xml:space="preserve"> and President</w:t>
      </w:r>
    </w:p>
    <w:p w14:paraId="7E02FF8E" w14:textId="6E14A2E0" w:rsidR="00DF5CCF" w:rsidRDefault="00DF5CCF" w:rsidP="00070451">
      <w:pPr>
        <w:spacing w:line="271" w:lineRule="auto"/>
        <w:rPr>
          <w:rFonts w:ascii="Times New Roman" w:hAnsi="Times New Roman" w:cs="Times New Roman"/>
          <w:sz w:val="22"/>
          <w:szCs w:val="22"/>
        </w:rPr>
      </w:pPr>
      <w:r w:rsidRPr="001C68D1">
        <w:rPr>
          <w:rFonts w:ascii="Times New Roman" w:hAnsi="Times New Roman" w:cs="Times New Roman"/>
          <w:sz w:val="22"/>
          <w:szCs w:val="22"/>
        </w:rPr>
        <w:tab/>
        <w:t>Full time neutral, focused on mediating employment and employee benefits disputes</w:t>
      </w:r>
      <w:r w:rsidR="00DF08E3">
        <w:rPr>
          <w:rFonts w:ascii="Times New Roman" w:hAnsi="Times New Roman" w:cs="Times New Roman"/>
          <w:sz w:val="22"/>
          <w:szCs w:val="22"/>
        </w:rPr>
        <w:br/>
      </w:r>
    </w:p>
    <w:p w14:paraId="6C8BFCA5" w14:textId="5D11FC6E" w:rsidR="00DF08E3" w:rsidRPr="001C68D1" w:rsidRDefault="00095718" w:rsidP="00070451">
      <w:pPr>
        <w:spacing w:line="271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095718">
        <w:rPr>
          <w:rFonts w:ascii="Times New Roman" w:hAnsi="Times New Roman" w:cs="Times New Roman"/>
          <w:b/>
          <w:bCs/>
          <w:sz w:val="22"/>
          <w:szCs w:val="22"/>
        </w:rPr>
        <w:t>Cardozo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8E3">
        <w:rPr>
          <w:rFonts w:ascii="Times New Roman" w:hAnsi="Times New Roman" w:cs="Times New Roman"/>
          <w:b/>
          <w:bCs/>
          <w:sz w:val="22"/>
          <w:szCs w:val="22"/>
        </w:rPr>
        <w:t>Law School, Mediation Clinic</w:t>
      </w:r>
      <w:r w:rsidR="00DF08E3"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8E3" w:rsidRPr="001C68D1">
        <w:rPr>
          <w:rFonts w:ascii="Times New Roman" w:hAnsi="Times New Roman" w:cs="Times New Roman"/>
          <w:sz w:val="22"/>
          <w:szCs w:val="22"/>
        </w:rPr>
        <w:t>(</w:t>
      </w:r>
      <w:r w:rsidR="00DF08E3">
        <w:rPr>
          <w:rFonts w:ascii="Times New Roman" w:hAnsi="Times New Roman" w:cs="Times New Roman"/>
          <w:sz w:val="22"/>
          <w:szCs w:val="22"/>
        </w:rPr>
        <w:t>August 2022</w:t>
      </w:r>
      <w:r w:rsidR="00DF08E3" w:rsidRPr="001C68D1">
        <w:rPr>
          <w:rFonts w:ascii="Times New Roman" w:hAnsi="Times New Roman" w:cs="Times New Roman"/>
          <w:sz w:val="22"/>
          <w:szCs w:val="22"/>
        </w:rPr>
        <w:t>-present) –</w:t>
      </w:r>
      <w:r w:rsidR="00DF08E3"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8E3">
        <w:rPr>
          <w:rFonts w:ascii="Times New Roman" w:hAnsi="Times New Roman" w:cs="Times New Roman"/>
          <w:sz w:val="22"/>
          <w:szCs w:val="22"/>
        </w:rPr>
        <w:t>Adjunct Professor</w:t>
      </w:r>
    </w:p>
    <w:p w14:paraId="38D2D150" w14:textId="0AB4C9C0" w:rsidR="00B7231C" w:rsidRPr="001C68D1" w:rsidRDefault="00B7231C" w:rsidP="00070451">
      <w:pPr>
        <w:spacing w:line="271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2E4E2121" w14:textId="0DFD2ADD" w:rsidR="00B7231C" w:rsidRPr="001C68D1" w:rsidRDefault="00B7231C" w:rsidP="00070451">
      <w:pPr>
        <w:spacing w:line="271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Schulte Roth &amp; Zabel LLP </w:t>
      </w:r>
      <w:r w:rsidRPr="001C68D1">
        <w:rPr>
          <w:rFonts w:ascii="Times New Roman" w:hAnsi="Times New Roman" w:cs="Times New Roman"/>
          <w:sz w:val="22"/>
          <w:szCs w:val="22"/>
        </w:rPr>
        <w:t>(1999-2020</w:t>
      </w:r>
      <w:r w:rsidR="00DF5CCF" w:rsidRPr="001C68D1">
        <w:rPr>
          <w:rFonts w:ascii="Times New Roman" w:hAnsi="Times New Roman" w:cs="Times New Roman"/>
          <w:sz w:val="22"/>
          <w:szCs w:val="22"/>
        </w:rPr>
        <w:t xml:space="preserve">) – </w:t>
      </w:r>
      <w:r w:rsidRPr="001C68D1">
        <w:rPr>
          <w:rFonts w:ascii="Times New Roman" w:hAnsi="Times New Roman" w:cs="Times New Roman"/>
          <w:sz w:val="22"/>
          <w:szCs w:val="22"/>
        </w:rPr>
        <w:t>Partner in Employment &amp; Employee Benefits Group</w:t>
      </w:r>
    </w:p>
    <w:p w14:paraId="0315842C" w14:textId="4553D841" w:rsidR="00C927E1" w:rsidRPr="001C68D1" w:rsidRDefault="00C927E1" w:rsidP="00070451">
      <w:pPr>
        <w:spacing w:line="271" w:lineRule="auto"/>
        <w:ind w:left="720"/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</w:pP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Represented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employers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and executives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in all aspects of employment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and employee benefits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law and employee relations.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Litigated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disputes involving restrictive covenants, ERISA claims, executive compensation, employment agreements, statutory employment discrimination claims,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wage and hour claims,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and common law tort and contract claims, in federal and state courts, before administrative and government agencies and in arbitral forums.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A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dvise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employers on employment law compliance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and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best practices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,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draft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ed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and negotiate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employment agreements, separation agreements and other employment-related agreements, provide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anti-harassment and anti-discrimination training, and conduct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ed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workplace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investigations.</w:t>
      </w:r>
      <w:r w:rsidRPr="00C927E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 </w:t>
      </w:r>
    </w:p>
    <w:p w14:paraId="18EBDFEC" w14:textId="2BFA2A8A" w:rsidR="00C927E1" w:rsidRPr="001C68D1" w:rsidRDefault="00C927E1" w:rsidP="00070451">
      <w:pPr>
        <w:spacing w:line="271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7CCAADD" w14:textId="0E2E1CF2" w:rsidR="00C927E1" w:rsidRPr="001C68D1" w:rsidRDefault="00C927E1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Sullivan &amp; Cromwell LLP </w:t>
      </w: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(1991-1999)</w:t>
      </w:r>
      <w:r w:rsidR="00DF5CCF" w:rsidRPr="001C68D1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– </w:t>
      </w: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Associate in Litigation Group</w:t>
      </w:r>
    </w:p>
    <w:p w14:paraId="1A192A36" w14:textId="3C9C1EAA" w:rsidR="00874660" w:rsidRPr="001C68D1" w:rsidRDefault="007A44D4" w:rsidP="00070451">
      <w:pPr>
        <w:spacing w:line="271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ab/>
      </w:r>
    </w:p>
    <w:p w14:paraId="7155CE70" w14:textId="40FC3C19" w:rsidR="00874660" w:rsidRPr="007A44D4" w:rsidRDefault="00874660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>Mediation Training</w:t>
      </w:r>
    </w:p>
    <w:p w14:paraId="6DDD9B3F" w14:textId="365FE279" w:rsidR="00AC1D85" w:rsidRDefault="00874660" w:rsidP="00070451">
      <w:pPr>
        <w:spacing w:line="271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ab/>
      </w:r>
      <w:r w:rsidR="00616B09" w:rsidRP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Employment Arbitration and Mediation Today, NYU Law School and AAA (2026)</w:t>
      </w:r>
      <w:r w:rsid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616B09" w:rsidRP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Breaking Impasse, NYS Judicial Institute (2026)</w:t>
      </w:r>
      <w:r w:rsid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616B09" w:rsidRP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Breaking Bad: Lawyer Behavior in Mediation, EDNY (2025)</w:t>
      </w:r>
      <w:r w:rsid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F</w:t>
      </w:r>
      <w:r w:rsidR="00AB024B" w:rsidRPr="00AB024B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acilitator, Commercial Mediation Training, NYSBA (Spring and Fall 2024)</w:t>
      </w:r>
      <w:r w:rsidR="00AB024B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D</w:t>
      </w:r>
      <w:r w:rsidR="00F14E8C" w:rsidRP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isclosure Dynamics in Arbitration, AAA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 (</w:t>
      </w:r>
      <w:r w:rsidR="00F14E8C" w:rsidRP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June 2024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); N</w:t>
      </w:r>
      <w:r w:rsidR="003C0883" w:rsidRPr="003C088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ew York Law School Symposium: ADR and Diversity (2024)</w:t>
      </w:r>
      <w:r w:rsidR="003C088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F</w:t>
      </w:r>
      <w:r w:rsidR="00DF08E3" w:rsidRPr="00DF08E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acilitator, Commercial Mediation Training, NYSBA (October 2023)</w:t>
      </w:r>
      <w:r w:rsidR="00DF08E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C</w:t>
      </w:r>
      <w:r w:rsidR="00115EE4" w:rsidRPr="00115EE4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omprehensive Commercial Arbitration Training for Arbitrators and Counsel</w:t>
      </w:r>
      <w:r w:rsidR="00DF08E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, </w:t>
      </w:r>
      <w:r w:rsidR="00115EE4" w:rsidRPr="00115EE4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NYSBA, et al. (July 2023)</w:t>
      </w:r>
      <w:r w:rsidR="00115EE4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F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acilitator, Advanced Commercial Mediation Training, NYSBA (May 2023)</w:t>
      </w:r>
      <w:r w:rsid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Arbitrating Withdrawal Liability Disputes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, AAA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 (June 2023)</w:t>
      </w:r>
      <w:r w:rsid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Employment Arbitrator Update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, </w:t>
      </w:r>
      <w:r w:rsidR="00F14E8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AAA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 (April 2023)</w:t>
      </w:r>
      <w:r w:rsid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</w:t>
      </w:r>
      <w:r w:rsidR="003D1CCC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C60A92" w:rsidRP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Cardozo Law School, </w:t>
      </w:r>
      <w:r w:rsidR="001B6706" w:rsidRP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Advanced Mediation Training,</w:t>
      </w:r>
      <w:r w:rsidR="001B670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60A92" w:rsidRP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Part 146 Approved (2023)</w:t>
      </w:r>
      <w:r w:rsid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; </w:t>
      </w:r>
      <w:r w:rsidR="002239E2" w:rsidRPr="002239E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New York Law School Symposium, ADR and Diversity (2023); Southern District of New York, Jumpstarting an ADR Practice: Perspectives from Diverse Neutrals (2021); ABA, Help Clients By Combining “Facilitative” and “Evaluative” Mediation (2021); Cornell University, Cross-Cultural Communication (2021); Cornell University, We Make History: Amplifying the Black Experience in Labor and Employment Law and ADR (2021); ACR-NY, Ask for More: Conflict Strategies for Mediators and Negotiators; JAMS, Examining Employment Disputes in a COVID-19 World (2021); ABA, 2021 Dispute Resolution Spring Conference (2021); S.D.N.Y, Music in Mediation (2021); American Arbitration Association, Arbitration Fundamentals and Best Practices for New AAA Arbitrators, Award Writing (2021); Southern District of New York, How to Start When the Parties Are Far Apart (2020); NYSDRA, Anti-Racism and the Mediator’s Role: Irreconcilable Differences or Ethical Imperative (2020); JAMS, Empowering Diversity Within ADR (2020); Cornell University, Ethics in Employment Arbitration and Mediation (2020); Cornell University, Business of Mediation (2020); New York City Bar Association, Advanced Commercial Mediation (2019); Cornell University, Employment Mediation (2018).</w:t>
      </w:r>
    </w:p>
    <w:p w14:paraId="6F3A149B" w14:textId="77777777" w:rsidR="00AC1D85" w:rsidRPr="001C68D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22357B11" w14:textId="73F0DF6F" w:rsidR="00AC1D85" w:rsidRPr="007A44D4" w:rsidRDefault="00AC1D85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b/>
          <w:bCs/>
          <w:shd w:val="clear" w:color="auto" w:fill="FFFFFF"/>
        </w:rPr>
        <w:t>Panels</w:t>
      </w:r>
      <w:r w:rsidR="006D372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and Rosters</w:t>
      </w:r>
    </w:p>
    <w:p w14:paraId="23E67707" w14:textId="1672C024" w:rsidR="00DF08E3" w:rsidRDefault="00070451" w:rsidP="00070451">
      <w:pPr>
        <w:spacing w:line="271" w:lineRule="auto"/>
        <w:ind w:left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07045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Panelist – EEOC (NY District Office) Mediation (2024-present)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</w:r>
      <w:r w:rsidR="00DF08E3" w:rsidRPr="00DF08E3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Special Master, New York Appellate Division, First Department (October 2023-present)</w:t>
      </w:r>
    </w:p>
    <w:p w14:paraId="36EA6500" w14:textId="5279C0CE" w:rsidR="00E46548" w:rsidRDefault="00E46548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46548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CAMP (the Second Circuit’s Mediation and Settlement Program) (October 2023-present)</w:t>
      </w:r>
    </w:p>
    <w:p w14:paraId="362AC32E" w14:textId="38D0A22D" w:rsidR="003D1CCC" w:rsidRDefault="003D1CCC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3D1CC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lastRenderedPageBreak/>
        <w:t>New York City Bar Association Complaint Mediation Panel (2023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-present</w:t>
      </w:r>
      <w:r w:rsidRPr="003D1CC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)</w:t>
      </w:r>
    </w:p>
    <w:p w14:paraId="78BEFF48" w14:textId="7BA64ED2" w:rsidR="00AC1D85" w:rsidRPr="00AC1D85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S.D.N.Y. Mediation Panel (2019-present)</w:t>
      </w:r>
      <w:r w:rsid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45B2C" w:rsidRP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(Member of S.D.N.Y. Mediation Advisory Committee (2021-present))</w:t>
      </w:r>
    </w:p>
    <w:p w14:paraId="525471A1" w14:textId="77777777" w:rsidR="00AC1D85" w:rsidRPr="00AC1D85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E.D.N.Y. Mediation Panel (2021-present)</w:t>
      </w:r>
    </w:p>
    <w:p w14:paraId="0C980CBA" w14:textId="35E895AF" w:rsidR="00AC1D85" w:rsidRPr="00AC1D85" w:rsidRDefault="00F95DEF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F95DEF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New York Supreme Court (Commercial Division) Panel </w:t>
      </w:r>
      <w:r w:rsidR="00AC1D85"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(2021-present)</w:t>
      </w:r>
    </w:p>
    <w:p w14:paraId="402CE9E0" w14:textId="6528D875" w:rsidR="00AC1D85" w:rsidRDefault="00B400C2" w:rsidP="00070451">
      <w:pPr>
        <w:spacing w:line="271" w:lineRule="auto"/>
        <w:ind w:left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B400C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Panelist - American Arbitration Association National Roster of Arbitrators </w:t>
      </w:r>
      <w:r w:rsidR="00AC1D85"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(2021-present)</w:t>
      </w:r>
      <w:r w:rsid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</w:r>
      <w:r w:rsidR="00C45B2C" w:rsidRP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Panelist – American Arbitration Association National Roster of Mediators (2021-present)</w:t>
      </w:r>
    </w:p>
    <w:p w14:paraId="3521FD8A" w14:textId="0146CF47" w:rsidR="00B400C2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CPR Panel of Distinguished Neutrals </w:t>
      </w:r>
      <w:r w:rsidR="00A15D89" w:rsidRPr="00A15D89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(Employment Panel – Northeast; Pro Bono Panel; New York City ADR Panel</w:t>
      </w:r>
      <w:r w:rsidR="00A15D89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2021-present)</w:t>
      </w:r>
    </w:p>
    <w:p w14:paraId="39949AD9" w14:textId="774A231E" w:rsidR="00AC1D85" w:rsidRDefault="00C45B2C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FINRA Roster of Arbitrators (2021-present)</w:t>
      </w:r>
    </w:p>
    <w:p w14:paraId="15053BC5" w14:textId="46F08273" w:rsidR="00AC1D85" w:rsidRPr="007A44D4" w:rsidRDefault="006A0808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br/>
      </w:r>
      <w:r w:rsidR="00AC1D85"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>Education</w:t>
      </w:r>
    </w:p>
    <w:p w14:paraId="04D2AC3E" w14:textId="77777777" w:rsidR="00AC1D85" w:rsidRPr="001C68D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University of Virginia School of Law (J.D. 1991)</w:t>
      </w:r>
    </w:p>
    <w:p w14:paraId="47DEC56B" w14:textId="2CABE686" w:rsidR="00C927E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Emory University (B.A. 1987)</w:t>
      </w:r>
    </w:p>
    <w:p w14:paraId="3E4181B5" w14:textId="77777777" w:rsidR="00AC1D85" w:rsidRPr="001C68D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2AFB4730" w14:textId="7591DFA0" w:rsidR="00DF5CCF" w:rsidRPr="007A44D4" w:rsidRDefault="00C927E1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>Select Recent Publications</w:t>
      </w:r>
      <w:r w:rsidR="00DF5CCF"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and Speaking Engagements</w:t>
      </w:r>
    </w:p>
    <w:p w14:paraId="0D683889" w14:textId="77A51FA0" w:rsidR="00C927E1" w:rsidRPr="00AC1D85" w:rsidRDefault="007A44D4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 w:rsidRPr="00AC1D8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Publications.  </w:t>
      </w:r>
      <w:r w:rsidR="00662469" w:rsidRPr="00662469">
        <w:rPr>
          <w:rFonts w:ascii="Times New Roman" w:eastAsia="Times New Roman" w:hAnsi="Times New Roman" w:cs="Times New Roman"/>
          <w:bCs/>
          <w:sz w:val="22"/>
          <w:szCs w:val="22"/>
        </w:rPr>
        <w:t>“</w:t>
      </w:r>
      <w:r w:rsidR="00F3026C" w:rsidRPr="00F3026C">
        <w:rPr>
          <w:rFonts w:ascii="Times New Roman" w:eastAsia="Times New Roman" w:hAnsi="Times New Roman" w:cs="Times New Roman"/>
          <w:bCs/>
          <w:sz w:val="22"/>
          <w:szCs w:val="22"/>
        </w:rPr>
        <w:t xml:space="preserve">The Benefits of Mediating Your Restrictive Covenant Dispute,” </w:t>
      </w:r>
      <w:r w:rsidR="00F3026C" w:rsidRPr="00F3026C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NYSBA, New York Dispute Resolution Lawyer</w:t>
      </w:r>
      <w:r w:rsidR="00F3026C" w:rsidRPr="00F3026C">
        <w:rPr>
          <w:rFonts w:ascii="Times New Roman" w:eastAsia="Times New Roman" w:hAnsi="Times New Roman" w:cs="Times New Roman"/>
          <w:bCs/>
          <w:sz w:val="22"/>
          <w:szCs w:val="22"/>
        </w:rPr>
        <w:t>, Vol.18, No. 2 (2025)</w:t>
      </w:r>
      <w:r w:rsidR="00F3026C">
        <w:rPr>
          <w:rFonts w:ascii="Times New Roman" w:eastAsia="Times New Roman" w:hAnsi="Times New Roman" w:cs="Times New Roman"/>
          <w:bCs/>
          <w:sz w:val="22"/>
          <w:szCs w:val="22"/>
        </w:rPr>
        <w:t xml:space="preserve">; </w:t>
      </w:r>
      <w:r w:rsidR="00F3026C" w:rsidRPr="00F3026C">
        <w:rPr>
          <w:rFonts w:ascii="Times New Roman" w:eastAsia="Times New Roman" w:hAnsi="Times New Roman" w:cs="Times New Roman"/>
          <w:bCs/>
          <w:sz w:val="22"/>
          <w:szCs w:val="22"/>
        </w:rPr>
        <w:t>“</w:t>
      </w:r>
      <w:r w:rsidR="00662469" w:rsidRPr="00662469">
        <w:rPr>
          <w:rFonts w:ascii="Times New Roman" w:eastAsia="Times New Roman" w:hAnsi="Times New Roman" w:cs="Times New Roman"/>
          <w:bCs/>
          <w:sz w:val="22"/>
          <w:szCs w:val="22"/>
        </w:rPr>
        <w:t xml:space="preserve">Employment Law Practitioners Can Increase Diversity, Equity and Inclusion in Employment ADR: Why and How They Should,” </w:t>
      </w:r>
      <w:r w:rsidR="00662469" w:rsidRPr="00662469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NYSBA, Labor and Employment Law Journal</w:t>
      </w:r>
      <w:r w:rsidR="00662469" w:rsidRPr="00662469">
        <w:rPr>
          <w:rFonts w:ascii="Times New Roman" w:eastAsia="Times New Roman" w:hAnsi="Times New Roman" w:cs="Times New Roman"/>
          <w:bCs/>
          <w:sz w:val="22"/>
          <w:szCs w:val="22"/>
        </w:rPr>
        <w:t>, Vol 47, No. 1 (2023) (co-author);</w:t>
      </w:r>
      <w:r w:rsidR="00662469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CC06E1" w:rsidRPr="00662469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 xml:space="preserve">What Employment Neutrals and Advocates Should Know About Employee Benefits,” </w:t>
      </w:r>
      <w:r w:rsidR="00CC06E1" w:rsidRPr="00662469">
        <w:rPr>
          <w:rFonts w:ascii="Times New Roman" w:eastAsia="Times New Roman" w:hAnsi="Times New Roman" w:cs="Times New Roman"/>
          <w:i/>
          <w:iCs/>
          <w:sz w:val="22"/>
          <w:szCs w:val="22"/>
        </w:rPr>
        <w:t>Kluwer Law Online, AAA Dispute Resolution Journal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>, Volume 76, Issue 3</w:t>
      </w:r>
      <w:r w:rsidR="00311263" w:rsidRPr="00CC06E1">
        <w:rPr>
          <w:rFonts w:ascii="Times New Roman" w:eastAsia="Times New Roman" w:hAnsi="Times New Roman" w:cs="Times New Roman"/>
          <w:sz w:val="22"/>
          <w:szCs w:val="22"/>
        </w:rPr>
        <w:t>, pp. 23-36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 xml:space="preserve"> (2023</w:t>
      </w:r>
      <w:r w:rsidR="00311263">
        <w:rPr>
          <w:rFonts w:ascii="Times New Roman" w:eastAsia="Times New Roman" w:hAnsi="Times New Roman" w:cs="Times New Roman"/>
          <w:sz w:val="22"/>
          <w:szCs w:val="22"/>
        </w:rPr>
        <w:t>)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“‘Lamps </w:t>
      </w:r>
      <w:proofErr w:type="spellStart"/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Plus’</w:t>
      </w:r>
      <w:proofErr w:type="spellEnd"/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Ruling Narrows the Availability of Class Arbitration,”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New York Law Journal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,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May 20,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“Start-Up Businesses and Growing Companies: Key Employment Law Issues (NY),”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LexisNexis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May 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“Recent Supreme Court and D.C. Circuit Decisions Concerning Arbitration,”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New York Law Journal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March 15,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D36FE6">
        <w:t>,</w:t>
      </w:r>
      <w:r w:rsidR="00D36FE6" w:rsidRPr="00D36FE6">
        <w:rPr>
          <w:rFonts w:ascii="Times New Roman" w:eastAsia="Times New Roman" w:hAnsi="Times New Roman" w:cs="Times New Roman"/>
          <w:sz w:val="22"/>
          <w:szCs w:val="22"/>
        </w:rPr>
        <w:t xml:space="preserve"> reprinted in </w:t>
      </w:r>
      <w:r w:rsidR="00D36FE6" w:rsidRPr="00662469">
        <w:rPr>
          <w:rFonts w:ascii="Times New Roman" w:eastAsia="Times New Roman" w:hAnsi="Times New Roman" w:cs="Times New Roman"/>
          <w:i/>
          <w:iCs/>
          <w:sz w:val="22"/>
          <w:szCs w:val="22"/>
        </w:rPr>
        <w:t>NYU Labor and Employment Newsletter</w:t>
      </w:r>
      <w:r w:rsidR="00D36FE6" w:rsidRPr="00D36FE6">
        <w:rPr>
          <w:rFonts w:ascii="Times New Roman" w:eastAsia="Times New Roman" w:hAnsi="Times New Roman" w:cs="Times New Roman"/>
          <w:sz w:val="22"/>
          <w:szCs w:val="22"/>
        </w:rPr>
        <w:t>, Issue 17 (2021)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“Hedge Fund Employee Compensation,”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 Practical Law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February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“How Employers Are Responding to New York’s New Anti-Sexual Harassment Laws,”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New York Law Journal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Nov. 16, 2018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D36FE6">
        <w:rPr>
          <w:rFonts w:ascii="Times New Roman" w:eastAsia="Times New Roman" w:hAnsi="Times New Roman" w:cs="Times New Roman"/>
          <w:sz w:val="22"/>
          <w:szCs w:val="22"/>
        </w:rPr>
        <w:t>,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republished in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NYU Labor &amp; Employment Law News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Winter/Spring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0D4A739" w14:textId="396D079A" w:rsidR="00AB024B" w:rsidRDefault="007A44D4" w:rsidP="00070451">
      <w:pPr>
        <w:pStyle w:val="NormalWeb"/>
        <w:spacing w:before="0" w:beforeAutospacing="0" w:after="0" w:afterAutospacing="0" w:line="271" w:lineRule="auto"/>
        <w:ind w:firstLine="720"/>
        <w:rPr>
          <w:sz w:val="22"/>
          <w:szCs w:val="22"/>
        </w:rPr>
      </w:pPr>
      <w:r w:rsidRPr="00AC1D85">
        <w:rPr>
          <w:b/>
          <w:bCs/>
          <w:sz w:val="22"/>
          <w:szCs w:val="22"/>
        </w:rPr>
        <w:t xml:space="preserve">Speaking Engagements. </w:t>
      </w:r>
      <w:r w:rsidR="00B417D5">
        <w:rPr>
          <w:sz w:val="22"/>
          <w:szCs w:val="22"/>
        </w:rPr>
        <w:t>P</w:t>
      </w:r>
      <w:r w:rsidR="00B417D5" w:rsidRPr="003F49B1">
        <w:rPr>
          <w:sz w:val="22"/>
          <w:szCs w:val="22"/>
        </w:rPr>
        <w:t>anelist, “From the Minds of Mediators: How to Prepare For and Mediate an Employment Law Case,” New York City Bar Association (Labor &amp; Employment Committee)</w:t>
      </w:r>
      <w:r w:rsidR="00B417D5">
        <w:rPr>
          <w:sz w:val="22"/>
          <w:szCs w:val="22"/>
        </w:rPr>
        <w:t xml:space="preserve">, September 2025 and </w:t>
      </w:r>
      <w:r w:rsidR="00B417D5" w:rsidRPr="003F49B1">
        <w:rPr>
          <w:sz w:val="22"/>
          <w:szCs w:val="22"/>
        </w:rPr>
        <w:t>June 2024</w:t>
      </w:r>
      <w:r w:rsidR="00B417D5">
        <w:rPr>
          <w:sz w:val="22"/>
          <w:szCs w:val="22"/>
        </w:rPr>
        <w:t xml:space="preserve">; </w:t>
      </w:r>
      <w:r w:rsidR="00AB024B" w:rsidRPr="00AB024B">
        <w:rPr>
          <w:sz w:val="22"/>
          <w:szCs w:val="22"/>
        </w:rPr>
        <w:t>Panelist</w:t>
      </w:r>
      <w:r w:rsidR="00AB024B">
        <w:rPr>
          <w:sz w:val="22"/>
          <w:szCs w:val="22"/>
        </w:rPr>
        <w:t>,</w:t>
      </w:r>
      <w:r w:rsidR="00AB024B" w:rsidRPr="00AB024B">
        <w:rPr>
          <w:sz w:val="22"/>
          <w:szCs w:val="22"/>
        </w:rPr>
        <w:t xml:space="preserve"> “Employment Mediation,” NELA-NY (Fall 2024)</w:t>
      </w:r>
      <w:r w:rsidR="003F49B1">
        <w:rPr>
          <w:sz w:val="22"/>
          <w:szCs w:val="22"/>
        </w:rPr>
        <w:t>; M</w:t>
      </w:r>
      <w:r w:rsidR="00E46548" w:rsidRPr="00E46548">
        <w:rPr>
          <w:sz w:val="22"/>
          <w:szCs w:val="22"/>
        </w:rPr>
        <w:t>oderator, Case Management Panel, 25th NYU Employment Law Workshop for Federal Judges (Federal Judicial Center and NYU Labor and Employment Law Center), September 2023</w:t>
      </w:r>
      <w:r w:rsidR="00E46548">
        <w:rPr>
          <w:sz w:val="22"/>
          <w:szCs w:val="22"/>
        </w:rPr>
        <w:t xml:space="preserve">; </w:t>
      </w:r>
      <w:r w:rsidR="00662469" w:rsidRPr="00662469">
        <w:rPr>
          <w:sz w:val="22"/>
          <w:szCs w:val="22"/>
        </w:rPr>
        <w:t>Moderator, Tanenbaum Religious Diversity Leadership Summit, Religion in the Workplace, May 2023</w:t>
      </w:r>
      <w:r w:rsidR="00662469">
        <w:rPr>
          <w:sz w:val="22"/>
          <w:szCs w:val="22"/>
        </w:rPr>
        <w:t xml:space="preserve">; </w:t>
      </w:r>
      <w:r w:rsidR="00662469" w:rsidRPr="00662469">
        <w:rPr>
          <w:sz w:val="22"/>
          <w:szCs w:val="22"/>
        </w:rPr>
        <w:t>Commentator, NYU Law Labor and Employment Center, 75th Annual NYU Conference on Labor &amp; Employment Law, May 2023</w:t>
      </w:r>
      <w:r w:rsidR="00662469">
        <w:rPr>
          <w:sz w:val="22"/>
          <w:szCs w:val="22"/>
        </w:rPr>
        <w:t xml:space="preserve">; </w:t>
      </w:r>
      <w:r w:rsidR="00662469" w:rsidRPr="00662469">
        <w:rPr>
          <w:sz w:val="22"/>
          <w:szCs w:val="22"/>
        </w:rPr>
        <w:t>Commentator, NYU Labor Center: 3rd Student on Labor &amp; Employment Law, May 2023</w:t>
      </w:r>
      <w:r w:rsidR="00662469">
        <w:rPr>
          <w:sz w:val="22"/>
          <w:szCs w:val="22"/>
        </w:rPr>
        <w:t xml:space="preserve">; </w:t>
      </w:r>
      <w:r w:rsidR="00662469" w:rsidRPr="0043556E">
        <w:rPr>
          <w:sz w:val="22"/>
          <w:szCs w:val="22"/>
        </w:rPr>
        <w:t>“</w:t>
      </w:r>
      <w:r w:rsidR="0043556E" w:rsidRPr="0043556E">
        <w:rPr>
          <w:sz w:val="22"/>
          <w:szCs w:val="22"/>
        </w:rPr>
        <w:t>Effective Employment Law Arbitration and Mediation,” NYU Labor &amp; Employment Law Center, March 2022;</w:t>
      </w:r>
      <w:r w:rsidR="0043556E">
        <w:rPr>
          <w:b/>
          <w:bCs/>
          <w:sz w:val="22"/>
          <w:szCs w:val="22"/>
        </w:rPr>
        <w:t xml:space="preserve"> </w:t>
      </w:r>
      <w:r w:rsidR="008F1A32">
        <w:rPr>
          <w:sz w:val="22"/>
          <w:szCs w:val="22"/>
        </w:rPr>
        <w:t>“</w:t>
      </w:r>
      <w:r w:rsidR="008F1A32" w:rsidRPr="008F1A32">
        <w:rPr>
          <w:sz w:val="22"/>
          <w:szCs w:val="22"/>
        </w:rPr>
        <w:t>What Employment Arbitrators Need to Know About Employee Benefits,</w:t>
      </w:r>
      <w:r w:rsidR="008F1A32">
        <w:rPr>
          <w:sz w:val="22"/>
          <w:szCs w:val="22"/>
        </w:rPr>
        <w:t>”</w:t>
      </w:r>
      <w:r w:rsidR="008F1A32" w:rsidRPr="008F1A32">
        <w:rPr>
          <w:sz w:val="22"/>
          <w:szCs w:val="22"/>
        </w:rPr>
        <w:t xml:space="preserve"> AAA New York Employment Arbitrator Panel, </w:t>
      </w:r>
      <w:r w:rsidR="008F1A32">
        <w:rPr>
          <w:sz w:val="22"/>
          <w:szCs w:val="22"/>
        </w:rPr>
        <w:t>November</w:t>
      </w:r>
      <w:r w:rsidR="008F1A32" w:rsidRPr="008F1A32">
        <w:rPr>
          <w:sz w:val="22"/>
          <w:szCs w:val="22"/>
        </w:rPr>
        <w:t xml:space="preserve"> 2021</w:t>
      </w:r>
      <w:r w:rsidR="008F1A32">
        <w:rPr>
          <w:sz w:val="22"/>
          <w:szCs w:val="22"/>
        </w:rPr>
        <w:t>;</w:t>
      </w:r>
      <w:r w:rsidR="008F1A32" w:rsidRPr="008F1A32">
        <w:rPr>
          <w:b/>
          <w:bCs/>
          <w:sz w:val="22"/>
          <w:szCs w:val="22"/>
        </w:rPr>
        <w:t xml:space="preserve"> </w:t>
      </w:r>
      <w:r w:rsidR="00C927E1" w:rsidRPr="00AC1D85">
        <w:rPr>
          <w:sz w:val="22"/>
          <w:szCs w:val="22"/>
        </w:rPr>
        <w:t>New York University Law Women Panel, New York, March 2019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>22nd Annual Employment Law Workshop for Federal Judges, New York University, New York, March 2019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>“Conducting the Internal Investigation — Considerations, Processes and Procedures &amp; Privilege Issues and Ethical Traps in Conducting the Investigation,” PLI Internal Investigations 2018, New York, June 2018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>Tanenbaum 3rd Annual Religious Diversity Leadership Summit, New York, May 2018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 xml:space="preserve">“Avoiding Litigation in Workforce Cases,” Benchmark Women in Litigation East, New York, September </w:t>
      </w:r>
      <w:r w:rsidR="00C927E1" w:rsidRPr="00AC1D85">
        <w:rPr>
          <w:sz w:val="22"/>
          <w:szCs w:val="22"/>
        </w:rPr>
        <w:lastRenderedPageBreak/>
        <w:t>2017</w:t>
      </w:r>
      <w:r w:rsidR="00070451">
        <w:rPr>
          <w:sz w:val="22"/>
          <w:szCs w:val="22"/>
        </w:rPr>
        <w:br/>
      </w:r>
    </w:p>
    <w:p w14:paraId="6B5970F8" w14:textId="72891AC3" w:rsidR="00874660" w:rsidRPr="00AB024B" w:rsidRDefault="00874660" w:rsidP="00070451">
      <w:pPr>
        <w:pStyle w:val="NormalWeb"/>
        <w:spacing w:before="0" w:beforeAutospacing="0" w:after="0" w:afterAutospacing="0" w:line="271" w:lineRule="auto"/>
        <w:rPr>
          <w:sz w:val="22"/>
          <w:szCs w:val="22"/>
        </w:rPr>
      </w:pPr>
      <w:r w:rsidRPr="00AC1D85">
        <w:rPr>
          <w:b/>
          <w:bCs/>
        </w:rPr>
        <w:t>Volunteer Work</w:t>
      </w:r>
    </w:p>
    <w:p w14:paraId="2355BB97" w14:textId="4177C044" w:rsidR="007A44D4" w:rsidRPr="00AC1D85" w:rsidRDefault="00874660" w:rsidP="00070451">
      <w:pPr>
        <w:pStyle w:val="NormalWeb"/>
        <w:spacing w:before="0" w:beforeAutospacing="0" w:after="0" w:afterAutospacing="0" w:line="271" w:lineRule="auto"/>
        <w:ind w:firstLine="720"/>
        <w:rPr>
          <w:b/>
          <w:bCs/>
          <w:sz w:val="22"/>
          <w:szCs w:val="22"/>
        </w:rPr>
      </w:pPr>
      <w:r w:rsidRPr="00AC1D85">
        <w:rPr>
          <w:b/>
          <w:bCs/>
          <w:sz w:val="22"/>
          <w:szCs w:val="22"/>
        </w:rPr>
        <w:t xml:space="preserve">Stand Up! Girls </w:t>
      </w:r>
      <w:r w:rsidR="009C1F9B" w:rsidRPr="009C1F9B">
        <w:rPr>
          <w:sz w:val="22"/>
          <w:szCs w:val="22"/>
        </w:rPr>
        <w:t>(2017</w:t>
      </w:r>
      <w:r w:rsidR="009C1F9B">
        <w:rPr>
          <w:sz w:val="22"/>
          <w:szCs w:val="22"/>
        </w:rPr>
        <w:t>-</w:t>
      </w:r>
      <w:r w:rsidR="009C1F9B" w:rsidRPr="009C1F9B">
        <w:rPr>
          <w:sz w:val="22"/>
          <w:szCs w:val="22"/>
        </w:rPr>
        <w:t>present)</w:t>
      </w:r>
      <w:r w:rsidR="009C1F9B">
        <w:rPr>
          <w:b/>
          <w:bCs/>
          <w:sz w:val="22"/>
          <w:szCs w:val="22"/>
        </w:rPr>
        <w:t xml:space="preserve"> </w:t>
      </w:r>
      <w:r w:rsidRPr="00616B09">
        <w:rPr>
          <w:sz w:val="22"/>
          <w:szCs w:val="22"/>
        </w:rPr>
        <w:t>– Founder and President</w:t>
      </w:r>
    </w:p>
    <w:p w14:paraId="331BCAF7" w14:textId="2FE5E16B" w:rsidR="007A44D4" w:rsidRPr="00AC1D85" w:rsidRDefault="00874660" w:rsidP="00070451">
      <w:pPr>
        <w:pStyle w:val="NormalWeb"/>
        <w:spacing w:before="0" w:beforeAutospacing="0" w:after="0" w:afterAutospacing="0" w:line="271" w:lineRule="auto"/>
        <w:ind w:left="720"/>
        <w:rPr>
          <w:sz w:val="22"/>
          <w:szCs w:val="22"/>
        </w:rPr>
      </w:pPr>
      <w:r w:rsidRPr="00AC1D85">
        <w:rPr>
          <w:sz w:val="22"/>
          <w:szCs w:val="22"/>
        </w:rPr>
        <w:t xml:space="preserve">Stand Up! Girls is a nonprofit organization whose core mission is to educate, inspire and equip girls from underserved communities with the communication skills necessary to succeed in and lead male-dominated workplaces. </w:t>
      </w:r>
      <w:r w:rsidR="00F76F85">
        <w:rPr>
          <w:sz w:val="22"/>
          <w:szCs w:val="22"/>
        </w:rPr>
        <w:br/>
      </w:r>
    </w:p>
    <w:p w14:paraId="59F44E93" w14:textId="219E606E" w:rsidR="00B7231C" w:rsidRPr="001C68D1" w:rsidRDefault="00C927E1" w:rsidP="00070451">
      <w:pPr>
        <w:pStyle w:val="NormalWeb"/>
        <w:spacing w:before="0" w:beforeAutospacing="0" w:after="0" w:afterAutospacing="0" w:line="271" w:lineRule="auto"/>
        <w:ind w:left="720"/>
        <w:rPr>
          <w:sz w:val="22"/>
          <w:szCs w:val="22"/>
        </w:rPr>
      </w:pPr>
      <w:r w:rsidRPr="00AC1D85">
        <w:rPr>
          <w:b/>
          <w:bCs/>
          <w:sz w:val="22"/>
          <w:szCs w:val="22"/>
        </w:rPr>
        <w:t>Tanenbaum Center for Interreligious Understanding</w:t>
      </w:r>
      <w:r w:rsidR="00874660" w:rsidRPr="00AC1D85">
        <w:rPr>
          <w:sz w:val="22"/>
          <w:szCs w:val="22"/>
        </w:rPr>
        <w:t xml:space="preserve"> </w:t>
      </w:r>
      <w:r w:rsidR="00616B09" w:rsidRPr="00616B09">
        <w:rPr>
          <w:sz w:val="22"/>
          <w:szCs w:val="22"/>
        </w:rPr>
        <w:t>(2014 – 2026)</w:t>
      </w:r>
      <w:r w:rsidR="00616B09">
        <w:rPr>
          <w:sz w:val="22"/>
          <w:szCs w:val="22"/>
        </w:rPr>
        <w:t xml:space="preserve"> </w:t>
      </w:r>
      <w:r w:rsidR="00874660" w:rsidRPr="00616B09">
        <w:rPr>
          <w:sz w:val="22"/>
          <w:szCs w:val="22"/>
        </w:rPr>
        <w:t>– Board Member</w:t>
      </w:r>
      <w:r w:rsidR="00616B09">
        <w:rPr>
          <w:b/>
          <w:bCs/>
          <w:sz w:val="22"/>
          <w:szCs w:val="22"/>
        </w:rPr>
        <w:t xml:space="preserve"> </w:t>
      </w:r>
      <w:r w:rsidR="00F95DEF">
        <w:rPr>
          <w:sz w:val="22"/>
          <w:szCs w:val="22"/>
        </w:rPr>
        <w:br/>
      </w:r>
      <w:r w:rsidR="00F95DEF" w:rsidRPr="00F95DEF">
        <w:rPr>
          <w:sz w:val="22"/>
          <w:szCs w:val="22"/>
        </w:rPr>
        <w:t xml:space="preserve">Tanenbaum Center for Interreligious Understanding promotes justice and builds respect for religious difference by transforming individuals and institutions to reduce prejudice, </w:t>
      </w:r>
      <w:proofErr w:type="gramStart"/>
      <w:r w:rsidR="00F95DEF" w:rsidRPr="00F95DEF">
        <w:rPr>
          <w:sz w:val="22"/>
          <w:szCs w:val="22"/>
        </w:rPr>
        <w:t>violence</w:t>
      </w:r>
      <w:proofErr w:type="gramEnd"/>
      <w:r w:rsidR="00F95DEF" w:rsidRPr="00F95DEF">
        <w:rPr>
          <w:sz w:val="22"/>
          <w:szCs w:val="22"/>
        </w:rPr>
        <w:t xml:space="preserve"> and hatred. Tanenbaum raises awareness, builds knowledge, and implements strategies to promote long-term tangible changes and more respectful and inclusive behaviors in institutions and organizations globally</w:t>
      </w:r>
      <w:r w:rsidR="00F95DEF">
        <w:rPr>
          <w:sz w:val="22"/>
          <w:szCs w:val="22"/>
        </w:rPr>
        <w:t>.</w:t>
      </w:r>
      <w:r w:rsidR="007A44D4">
        <w:rPr>
          <w:sz w:val="22"/>
          <w:szCs w:val="22"/>
        </w:rPr>
        <w:tab/>
      </w:r>
    </w:p>
    <w:sectPr w:rsidR="00B7231C" w:rsidRPr="001C68D1" w:rsidSect="00A01107">
      <w:headerReference w:type="default" r:id="rId7"/>
      <w:pgSz w:w="12240" w:h="15840"/>
      <w:pgMar w:top="1584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9C05" w14:textId="77777777" w:rsidR="00C407C3" w:rsidRDefault="00C407C3" w:rsidP="00B7231C">
      <w:r>
        <w:separator/>
      </w:r>
    </w:p>
  </w:endnote>
  <w:endnote w:type="continuationSeparator" w:id="0">
    <w:p w14:paraId="684E33EA" w14:textId="77777777" w:rsidR="00C407C3" w:rsidRDefault="00C407C3" w:rsidP="00B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A121" w14:textId="77777777" w:rsidR="00C407C3" w:rsidRDefault="00C407C3" w:rsidP="00B7231C">
      <w:r>
        <w:separator/>
      </w:r>
    </w:p>
  </w:footnote>
  <w:footnote w:type="continuationSeparator" w:id="0">
    <w:p w14:paraId="10EF31C2" w14:textId="77777777" w:rsidR="00C407C3" w:rsidRDefault="00C407C3" w:rsidP="00B7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2E2" w14:textId="77777777" w:rsidR="007A44D4" w:rsidRDefault="00B7231C" w:rsidP="007A44D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874660">
      <w:rPr>
        <w:rFonts w:ascii="Times New Roman" w:hAnsi="Times New Roman" w:cs="Times New Roman"/>
        <w:sz w:val="28"/>
        <w:szCs w:val="28"/>
      </w:rPr>
      <w:t>Holly H</w:t>
    </w:r>
    <w:r w:rsidR="007A44D4">
      <w:rPr>
        <w:rFonts w:ascii="Times New Roman" w:hAnsi="Times New Roman" w:cs="Times New Roman"/>
        <w:sz w:val="28"/>
        <w:szCs w:val="28"/>
      </w:rPr>
      <w:t>. Weiss</w:t>
    </w:r>
  </w:p>
  <w:p w14:paraId="684C7603" w14:textId="4D125C31" w:rsidR="00B7231C" w:rsidRPr="007A44D4" w:rsidRDefault="007E1BC7" w:rsidP="007A44D4">
    <w:pPr>
      <w:pStyle w:val="Header"/>
      <w:rPr>
        <w:rFonts w:ascii="Times New Roman" w:hAnsi="Times New Roman" w:cs="Times New Roman"/>
        <w:sz w:val="22"/>
        <w:szCs w:val="20"/>
      </w:rPr>
    </w:pPr>
    <w:hyperlink r:id="rId1" w:history="1">
      <w:r>
        <w:rPr>
          <w:rStyle w:val="Hyperlink"/>
          <w:rFonts w:ascii="Times New Roman" w:hAnsi="Times New Roman" w:cs="Times New Roman"/>
          <w:sz w:val="22"/>
          <w:szCs w:val="28"/>
        </w:rPr>
        <w:t>holly.weiss@hwhmediation.com</w:t>
      </w:r>
    </w:hyperlink>
    <w:r w:rsidR="007A44D4">
      <w:rPr>
        <w:rFonts w:ascii="Times New Roman" w:hAnsi="Times New Roman" w:cs="Times New Roman"/>
        <w:sz w:val="28"/>
        <w:szCs w:val="28"/>
      </w:rPr>
      <w:tab/>
    </w:r>
    <w:r w:rsidR="00B521EF" w:rsidRPr="00B521EF">
      <w:rPr>
        <w:rFonts w:ascii="Times New Roman" w:hAnsi="Times New Roman" w:cs="Times New Roman"/>
        <w:sz w:val="22"/>
        <w:szCs w:val="28"/>
      </w:rPr>
      <w:t>646.403.4353</w:t>
    </w:r>
    <w:r w:rsidR="007A44D4">
      <w:rPr>
        <w:rFonts w:ascii="Times New Roman" w:hAnsi="Times New Roman" w:cs="Times New Roman"/>
        <w:sz w:val="28"/>
        <w:szCs w:val="28"/>
      </w:rPr>
      <w:tab/>
    </w:r>
    <w:hyperlink r:id="rId2" w:history="1">
      <w:r w:rsidR="007A44D4" w:rsidRPr="007E1BC7">
        <w:rPr>
          <w:rStyle w:val="Hyperlink"/>
          <w:rFonts w:ascii="Times New Roman" w:hAnsi="Times New Roman" w:cs="Times New Roman"/>
          <w:sz w:val="22"/>
          <w:szCs w:val="20"/>
        </w:rPr>
        <w:t>linkedin.com/in/</w:t>
      </w:r>
      <w:proofErr w:type="spellStart"/>
      <w:r w:rsidR="007A44D4" w:rsidRPr="007E1BC7">
        <w:rPr>
          <w:rStyle w:val="Hyperlink"/>
          <w:rFonts w:ascii="Times New Roman" w:hAnsi="Times New Roman" w:cs="Times New Roman"/>
          <w:sz w:val="22"/>
          <w:szCs w:val="20"/>
        </w:rPr>
        <w:t>hollyhweiss</w:t>
      </w:r>
      <w:proofErr w:type="spellEnd"/>
    </w:hyperlink>
  </w:p>
  <w:p w14:paraId="27A9A21C" w14:textId="77777777" w:rsidR="00B7231C" w:rsidRDefault="00B72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36EEE"/>
    <w:multiLevelType w:val="multilevel"/>
    <w:tmpl w:val="EE3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5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1C"/>
    <w:rsid w:val="000145AF"/>
    <w:rsid w:val="00070451"/>
    <w:rsid w:val="00095718"/>
    <w:rsid w:val="000963EA"/>
    <w:rsid w:val="000975D3"/>
    <w:rsid w:val="000F3458"/>
    <w:rsid w:val="00115EE4"/>
    <w:rsid w:val="00124A53"/>
    <w:rsid w:val="00164C82"/>
    <w:rsid w:val="00170D88"/>
    <w:rsid w:val="001960A5"/>
    <w:rsid w:val="001B6706"/>
    <w:rsid w:val="001C68D1"/>
    <w:rsid w:val="00204243"/>
    <w:rsid w:val="00206F48"/>
    <w:rsid w:val="00214BA0"/>
    <w:rsid w:val="002239E2"/>
    <w:rsid w:val="002302B2"/>
    <w:rsid w:val="002C2885"/>
    <w:rsid w:val="00311263"/>
    <w:rsid w:val="00315329"/>
    <w:rsid w:val="003A320A"/>
    <w:rsid w:val="003B7E47"/>
    <w:rsid w:val="003C0883"/>
    <w:rsid w:val="003D1CCC"/>
    <w:rsid w:val="003E706F"/>
    <w:rsid w:val="003F49B1"/>
    <w:rsid w:val="004152D8"/>
    <w:rsid w:val="0043556E"/>
    <w:rsid w:val="0046307B"/>
    <w:rsid w:val="0050494E"/>
    <w:rsid w:val="00505F94"/>
    <w:rsid w:val="005343F6"/>
    <w:rsid w:val="00536057"/>
    <w:rsid w:val="00562C0C"/>
    <w:rsid w:val="00575EE9"/>
    <w:rsid w:val="00580905"/>
    <w:rsid w:val="005A089F"/>
    <w:rsid w:val="00616B09"/>
    <w:rsid w:val="00637C1D"/>
    <w:rsid w:val="00662469"/>
    <w:rsid w:val="006875D7"/>
    <w:rsid w:val="006A0808"/>
    <w:rsid w:val="006D3720"/>
    <w:rsid w:val="006D6904"/>
    <w:rsid w:val="007314F6"/>
    <w:rsid w:val="00764EDE"/>
    <w:rsid w:val="007A2522"/>
    <w:rsid w:val="007A44D4"/>
    <w:rsid w:val="007E1BC7"/>
    <w:rsid w:val="00832DEE"/>
    <w:rsid w:val="00874660"/>
    <w:rsid w:val="008F1A32"/>
    <w:rsid w:val="009B15D4"/>
    <w:rsid w:val="009C1F9B"/>
    <w:rsid w:val="009C3E15"/>
    <w:rsid w:val="00A01107"/>
    <w:rsid w:val="00A15D89"/>
    <w:rsid w:val="00A67B17"/>
    <w:rsid w:val="00AB024B"/>
    <w:rsid w:val="00AC1D85"/>
    <w:rsid w:val="00AD3F8C"/>
    <w:rsid w:val="00B400C2"/>
    <w:rsid w:val="00B417D5"/>
    <w:rsid w:val="00B521EF"/>
    <w:rsid w:val="00B653C8"/>
    <w:rsid w:val="00B7231C"/>
    <w:rsid w:val="00BA29F1"/>
    <w:rsid w:val="00BB5B53"/>
    <w:rsid w:val="00BE7F1E"/>
    <w:rsid w:val="00C407C3"/>
    <w:rsid w:val="00C45B2C"/>
    <w:rsid w:val="00C60A92"/>
    <w:rsid w:val="00C7298B"/>
    <w:rsid w:val="00C927E1"/>
    <w:rsid w:val="00CA1832"/>
    <w:rsid w:val="00CC06E1"/>
    <w:rsid w:val="00CC12AE"/>
    <w:rsid w:val="00D34074"/>
    <w:rsid w:val="00D36FE6"/>
    <w:rsid w:val="00DF08E3"/>
    <w:rsid w:val="00DF5CCF"/>
    <w:rsid w:val="00E17253"/>
    <w:rsid w:val="00E249A5"/>
    <w:rsid w:val="00E46548"/>
    <w:rsid w:val="00E54D4C"/>
    <w:rsid w:val="00E92418"/>
    <w:rsid w:val="00EC5CEC"/>
    <w:rsid w:val="00EE06A3"/>
    <w:rsid w:val="00F14E8C"/>
    <w:rsid w:val="00F1751B"/>
    <w:rsid w:val="00F20908"/>
    <w:rsid w:val="00F3026C"/>
    <w:rsid w:val="00F75CCA"/>
    <w:rsid w:val="00F76F85"/>
    <w:rsid w:val="00F95DEF"/>
    <w:rsid w:val="00FD6359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DCFD5"/>
  <w15:chartTrackingRefBased/>
  <w15:docId w15:val="{193CCBED-C17E-8544-87BA-16AFAC5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7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927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927E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1C"/>
  </w:style>
  <w:style w:type="paragraph" w:styleId="Footer">
    <w:name w:val="footer"/>
    <w:basedOn w:val="Normal"/>
    <w:link w:val="FooterChar"/>
    <w:uiPriority w:val="99"/>
    <w:unhideWhenUsed/>
    <w:rsid w:val="00B72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1C"/>
  </w:style>
  <w:style w:type="character" w:styleId="Hyperlink">
    <w:name w:val="Hyperlink"/>
    <w:basedOn w:val="DefaultParagraphFont"/>
    <w:uiPriority w:val="99"/>
    <w:unhideWhenUsed/>
    <w:rsid w:val="00B72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31C"/>
    <w:rPr>
      <w:color w:val="605E5C"/>
      <w:shd w:val="clear" w:color="auto" w:fill="E1DFDD"/>
    </w:rPr>
  </w:style>
  <w:style w:type="character" w:customStyle="1" w:styleId="lt-line-clampraw-line">
    <w:name w:val="lt-line-clamp__raw-line"/>
    <w:basedOn w:val="DefaultParagraphFont"/>
    <w:rsid w:val="00C927E1"/>
  </w:style>
  <w:style w:type="character" w:customStyle="1" w:styleId="apple-converted-space">
    <w:name w:val="apple-converted-space"/>
    <w:basedOn w:val="DefaultParagraphFont"/>
    <w:rsid w:val="00C927E1"/>
  </w:style>
  <w:style w:type="character" w:customStyle="1" w:styleId="Heading3Char">
    <w:name w:val="Heading 3 Char"/>
    <w:basedOn w:val="DefaultParagraphFont"/>
    <w:link w:val="Heading3"/>
    <w:uiPriority w:val="9"/>
    <w:rsid w:val="00C927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927E1"/>
    <w:rPr>
      <w:rFonts w:ascii="Times New Roman" w:eastAsia="Times New Roman" w:hAnsi="Times New Roman" w:cs="Times New Roman"/>
      <w:b/>
      <w:bCs/>
    </w:rPr>
  </w:style>
  <w:style w:type="paragraph" w:customStyle="1" w:styleId="pv-profile-sectionsortable-item">
    <w:name w:val="pv-profile-section__sortable-item"/>
    <w:basedOn w:val="Normal"/>
    <w:rsid w:val="00C92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v-entitydescription">
    <w:name w:val="pv-entity__description"/>
    <w:basedOn w:val="Normal"/>
    <w:rsid w:val="00C92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isually-hidden">
    <w:name w:val="visually-hidden"/>
    <w:basedOn w:val="DefaultParagraphFont"/>
    <w:rsid w:val="00C927E1"/>
  </w:style>
  <w:style w:type="character" w:customStyle="1" w:styleId="pv-entitysecondary-title">
    <w:name w:val="pv-entity__secondary-title"/>
    <w:basedOn w:val="DefaultParagraphFont"/>
    <w:rsid w:val="00C927E1"/>
  </w:style>
  <w:style w:type="character" w:customStyle="1" w:styleId="pv-entitybullet-item">
    <w:name w:val="pv-entity__bullet-item"/>
    <w:basedOn w:val="DefaultParagraphFont"/>
    <w:rsid w:val="00C927E1"/>
  </w:style>
  <w:style w:type="character" w:customStyle="1" w:styleId="pv-volunteer-causes">
    <w:name w:val="pv-volunteer-causes"/>
    <w:basedOn w:val="DefaultParagraphFont"/>
    <w:rsid w:val="00C927E1"/>
  </w:style>
  <w:style w:type="character" w:customStyle="1" w:styleId="Heading2Char">
    <w:name w:val="Heading 2 Char"/>
    <w:basedOn w:val="DefaultParagraphFont"/>
    <w:link w:val="Heading2"/>
    <w:uiPriority w:val="9"/>
    <w:semiHidden/>
    <w:rsid w:val="00C927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92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ad-moresection-plus">
    <w:name w:val="read-more__section-plus"/>
    <w:basedOn w:val="DefaultParagraphFont"/>
    <w:rsid w:val="00C927E1"/>
  </w:style>
  <w:style w:type="character" w:styleId="FollowedHyperlink">
    <w:name w:val="FollowedHyperlink"/>
    <w:basedOn w:val="DefaultParagraphFont"/>
    <w:uiPriority w:val="99"/>
    <w:semiHidden/>
    <w:unhideWhenUsed/>
    <w:rsid w:val="00874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5868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4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729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7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nkedin.com/in/hollyhweiss" TargetMode="External"/><Relationship Id="rId1" Type="http://schemas.openxmlformats.org/officeDocument/2006/relationships/hyperlink" Target="mailto:holly.weiss@hwhmed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Allison Cassels</cp:lastModifiedBy>
  <cp:revision>12</cp:revision>
  <dcterms:created xsi:type="dcterms:W3CDTF">2024-01-25T16:47:00Z</dcterms:created>
  <dcterms:modified xsi:type="dcterms:W3CDTF">2026-03-29T22:12:00Z</dcterms:modified>
</cp:coreProperties>
</file>